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1D1184" w:rsidRDefault="002C4E3C" w:rsidP="0095102D">
      <w:pPr>
        <w:ind w:right="10"/>
        <w:rPr>
          <w:rFonts w:cs="Arial"/>
          <w:bCs/>
          <w:color w:val="FF0000"/>
          <w:szCs w:val="24"/>
        </w:rPr>
      </w:pPr>
      <w:r w:rsidRPr="001D1184">
        <w:rPr>
          <w:rFonts w:cs="Arial"/>
          <w:bCs/>
          <w:color w:val="FF0000"/>
          <w:szCs w:val="24"/>
        </w:rPr>
        <w:t>[</w:t>
      </w:r>
      <w:r w:rsidR="00A31D6F" w:rsidRPr="001D1184">
        <w:rPr>
          <w:rFonts w:cs="Arial"/>
          <w:bCs/>
          <w:color w:val="FF0000"/>
          <w:szCs w:val="24"/>
        </w:rPr>
        <w:t>Month XX, 202</w:t>
      </w:r>
      <w:r w:rsidR="001D1184" w:rsidRPr="001D1184">
        <w:rPr>
          <w:rFonts w:cs="Arial"/>
          <w:bCs/>
          <w:color w:val="FF0000"/>
          <w:szCs w:val="24"/>
        </w:rPr>
        <w:t>5</w:t>
      </w:r>
      <w:r w:rsidRPr="001D1184">
        <w:rPr>
          <w:rFonts w:cs="Arial"/>
          <w:bCs/>
          <w:color w:val="FF0000"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2861B2D4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1D1184" w:rsidRPr="001D1184">
        <w:rPr>
          <w:rFonts w:cs="Arial"/>
          <w:color w:val="FF0000"/>
          <w:szCs w:val="24"/>
        </w:rPr>
        <w:t>[Contract Analyst]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721F3" w14:textId="77777777" w:rsidR="00A61E79" w:rsidRDefault="00A61E79">
      <w:r>
        <w:separator/>
      </w:r>
    </w:p>
    <w:p w14:paraId="4A3E2864" w14:textId="77777777" w:rsidR="00A61E79" w:rsidRDefault="00A61E79"/>
  </w:endnote>
  <w:endnote w:type="continuationSeparator" w:id="0">
    <w:p w14:paraId="1B665383" w14:textId="77777777" w:rsidR="00A61E79" w:rsidRDefault="00A61E79">
      <w:r>
        <w:continuationSeparator/>
      </w:r>
    </w:p>
    <w:p w14:paraId="3F9E8E46" w14:textId="77777777" w:rsidR="00A61E79" w:rsidRDefault="00A61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530ED" w14:textId="77777777" w:rsidR="00A61E79" w:rsidRDefault="00A61E79">
      <w:r>
        <w:separator/>
      </w:r>
    </w:p>
    <w:p w14:paraId="2EB2CFBD" w14:textId="77777777" w:rsidR="00A61E79" w:rsidRDefault="00A61E79"/>
  </w:footnote>
  <w:footnote w:type="continuationSeparator" w:id="0">
    <w:p w14:paraId="2EEC5BB0" w14:textId="77777777" w:rsidR="00A61E79" w:rsidRDefault="00A61E79">
      <w:r>
        <w:continuationSeparator/>
      </w:r>
    </w:p>
    <w:p w14:paraId="3C864628" w14:textId="77777777" w:rsidR="00A61E79" w:rsidRDefault="00A61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424719" w:rsidRDefault="001D1184" w:rsidP="001D1184">
    <w:pPr>
      <w:pStyle w:val="Header"/>
      <w:jc w:val="right"/>
      <w:rPr>
        <w:rFonts w:cs="Arial"/>
        <w:sz w:val="20"/>
      </w:rPr>
    </w:pPr>
    <w:r w:rsidRPr="00424719">
      <w:rPr>
        <w:rFonts w:cs="Arial"/>
        <w:sz w:val="20"/>
      </w:rPr>
      <w:t>Covered California</w:t>
    </w:r>
  </w:p>
  <w:p w14:paraId="7A0A4683" w14:textId="77777777" w:rsidR="00424719" w:rsidRPr="00424719" w:rsidRDefault="00424719" w:rsidP="00424719">
    <w:pPr>
      <w:pStyle w:val="Header"/>
      <w:jc w:val="right"/>
      <w:rPr>
        <w:rFonts w:cs="Arial"/>
        <w:sz w:val="20"/>
      </w:rPr>
    </w:pPr>
    <w:r w:rsidRPr="00424719">
      <w:rPr>
        <w:rFonts w:cs="Arial"/>
        <w:sz w:val="20"/>
      </w:rPr>
      <w:t>RFP 2026-04: Enterprise Strategic Planning Services</w:t>
    </w:r>
  </w:p>
  <w:p w14:paraId="01DD4C36" w14:textId="083BD295" w:rsidR="0015265C" w:rsidRPr="00424719" w:rsidRDefault="0015265C" w:rsidP="00424719">
    <w:pPr>
      <w:pStyle w:val="Header"/>
      <w:jc w:val="right"/>
      <w:rPr>
        <w:rFonts w:cs="Arial"/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C733A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4719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1E79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</Words>
  <Characters>580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667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Wilson, Miranda (CoveredCA)</cp:lastModifiedBy>
  <cp:revision>3</cp:revision>
  <cp:lastPrinted>2012-10-03T20:47:00Z</cp:lastPrinted>
  <dcterms:created xsi:type="dcterms:W3CDTF">2015-06-22T22:46:00Z</dcterms:created>
  <dcterms:modified xsi:type="dcterms:W3CDTF">2026-07-08T23:02:00Z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